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venir" w:cs="Avenir" w:eastAsia="Avenir" w:hAnsi="Aveni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-657224</wp:posOffset>
            </wp:positionV>
            <wp:extent cx="1453082" cy="1159439"/>
            <wp:effectExtent b="0" l="0" r="0" t="0"/>
            <wp:wrapNone/>
            <wp:docPr descr="See the source image" id="2" name="image1.png"/>
            <a:graphic>
              <a:graphicData uri="http://schemas.openxmlformats.org/drawingml/2006/picture">
                <pic:pic>
                  <pic:nvPicPr>
                    <pic:cNvPr descr="See the source image" id="0" name="image1.png"/>
                    <pic:cNvPicPr preferRelativeResize="0"/>
                  </pic:nvPicPr>
                  <pic:blipFill>
                    <a:blip r:embed="rId6"/>
                    <a:srcRect b="0" l="0" r="0" t="0"/>
                    <a:stretch>
                      <a:fillRect/>
                    </a:stretch>
                  </pic:blipFill>
                  <pic:spPr>
                    <a:xfrm>
                      <a:off x="0" y="0"/>
                      <a:ext cx="1453082" cy="115943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-276224</wp:posOffset>
            </wp:positionH>
            <wp:positionV relativeFrom="paragraph">
              <wp:posOffset>-389889</wp:posOffset>
            </wp:positionV>
            <wp:extent cx="1571774" cy="914152"/>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71774" cy="914152"/>
                    </a:xfrm>
                    <a:prstGeom prst="rect"/>
                    <a:ln/>
                  </pic:spPr>
                </pic:pic>
              </a:graphicData>
            </a:graphic>
          </wp:anchor>
        </w:drawing>
      </w:r>
    </w:p>
    <w:p w:rsidR="00000000" w:rsidDel="00000000" w:rsidP="00000000" w:rsidRDefault="00000000" w:rsidRPr="00000000" w14:paraId="00000002">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pageBreakBefore w:val="0"/>
        <w:ind w:left="-270" w:right="-180" w:firstLine="0"/>
        <w:jc w:val="center"/>
        <w:rPr>
          <w:rFonts w:ascii="Open Sans" w:cs="Open Sans" w:eastAsia="Open Sans" w:hAnsi="Open Sans"/>
          <w:b w:val="1"/>
          <w:color w:val="a50021"/>
          <w:sz w:val="50"/>
          <w:szCs w:val="50"/>
        </w:rPr>
      </w:pPr>
      <w:r w:rsidDel="00000000" w:rsidR="00000000" w:rsidRPr="00000000">
        <w:rPr>
          <w:rFonts w:ascii="Open Sans" w:cs="Open Sans" w:eastAsia="Open Sans" w:hAnsi="Open Sans"/>
          <w:b w:val="1"/>
          <w:color w:val="a50021"/>
          <w:sz w:val="50"/>
          <w:szCs w:val="50"/>
          <w:rtl w:val="0"/>
        </w:rPr>
        <w:t xml:space="preserve">ONLINE EDUCATION FOR AUTO WORKERS!</w:t>
      </w:r>
    </w:p>
    <w:p w:rsidR="00000000" w:rsidDel="00000000" w:rsidP="00000000" w:rsidRDefault="00000000" w:rsidRPr="00000000" w14:paraId="00000004">
      <w:pPr>
        <w:pageBreakBefore w:val="0"/>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The Unifor-McMaster University Labour Studies Program</w:t>
      </w:r>
      <w:r w:rsidDel="00000000" w:rsidR="00000000" w:rsidRPr="00000000">
        <w:rPr>
          <w:rFonts w:ascii="Open Sans" w:cs="Open Sans" w:eastAsia="Open Sans" w:hAnsi="Open Sans"/>
          <w:sz w:val="24"/>
          <w:szCs w:val="24"/>
          <w:rtl w:val="0"/>
        </w:rPr>
        <w:t xml:space="preserve"> is designed specially for Unifor auto workers. As a Unifor member working for GM, Ford or Stellantis, you can take</w:t>
      </w:r>
      <w:r w:rsidDel="00000000" w:rsidR="00000000" w:rsidRPr="00000000">
        <w:rPr>
          <w:rFonts w:ascii="Open Sans" w:cs="Open Sans" w:eastAsia="Open Sans" w:hAnsi="Open Sans"/>
          <w:sz w:val="24"/>
          <w:szCs w:val="24"/>
          <w:u w:val="single"/>
          <w:rtl w:val="0"/>
        </w:rPr>
        <w:t xml:space="preserve"> online education</w:t>
      </w:r>
      <w:r w:rsidDel="00000000" w:rsidR="00000000" w:rsidRPr="00000000">
        <w:rPr>
          <w:rFonts w:ascii="Open Sans" w:cs="Open Sans" w:eastAsia="Open Sans" w:hAnsi="Open Sans"/>
          <w:sz w:val="24"/>
          <w:szCs w:val="24"/>
          <w:rtl w:val="0"/>
        </w:rPr>
        <w:t xml:space="preserve"> from the comfort of your own home, with fellow auto workers around the province, and work towards a university certificate. Why not try a course?  No cost to our members, as fees are covered through a special funding arrangement with Unifor.</w:t>
      </w:r>
    </w:p>
    <w:tbl>
      <w:tblPr>
        <w:tblStyle w:val="Table1"/>
        <w:tblW w:w="11355.0" w:type="dxa"/>
        <w:jc w:val="left"/>
        <w:tblInd w:w="-6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8010"/>
        <w:tblGridChange w:id="0">
          <w:tblGrid>
            <w:gridCol w:w="3345"/>
            <w:gridCol w:w="8010"/>
          </w:tblGrid>
        </w:tblGridChange>
      </w:tblGrid>
      <w:tr>
        <w:trPr>
          <w:cantSplit w:val="0"/>
          <w:trHeight w:val="1080" w:hRule="atLeast"/>
          <w:tblHeader w:val="0"/>
        </w:trPr>
        <w:tc>
          <w:tcPr>
            <w:gridSpan w:val="2"/>
            <w:shd w:fill="ffc000" w:val="clear"/>
          </w:tcPr>
          <w:p w:rsidR="00000000" w:rsidDel="00000000" w:rsidP="00000000" w:rsidRDefault="00000000" w:rsidRPr="00000000" w14:paraId="00000005">
            <w:pPr>
              <w:pageBreakBefore w:val="0"/>
              <w:jc w:val="center"/>
              <w:rPr>
                <w:rFonts w:ascii="Open Sans" w:cs="Open Sans" w:eastAsia="Open Sans" w:hAnsi="Open Sans"/>
                <w:b w:val="1"/>
                <w:color w:val="a50021"/>
                <w:sz w:val="36"/>
                <w:szCs w:val="36"/>
              </w:rPr>
            </w:pPr>
            <w:r w:rsidDel="00000000" w:rsidR="00000000" w:rsidRPr="00000000">
              <w:rPr>
                <w:rFonts w:ascii="Open Sans" w:cs="Open Sans" w:eastAsia="Open Sans" w:hAnsi="Open Sans"/>
                <w:b w:val="1"/>
                <w:color w:val="a50021"/>
                <w:sz w:val="36"/>
                <w:szCs w:val="36"/>
                <w:rtl w:val="0"/>
              </w:rPr>
              <w:t xml:space="preserve">Unifor-McMaster Labour Studies Certificate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color w:val="a50021"/>
                <w:sz w:val="40"/>
                <w:szCs w:val="40"/>
              </w:rPr>
            </w:pPr>
            <w:r w:rsidDel="00000000" w:rsidR="00000000" w:rsidRPr="00000000">
              <w:rPr>
                <w:rFonts w:ascii="Open Sans" w:cs="Open Sans" w:eastAsia="Open Sans" w:hAnsi="Open Sans"/>
                <w:b w:val="1"/>
                <w:color w:val="a50021"/>
                <w:sz w:val="40"/>
                <w:szCs w:val="40"/>
                <w:rtl w:val="0"/>
              </w:rPr>
              <w:t xml:space="preserve">Fall 2023 Course Schedule</w:t>
            </w:r>
          </w:p>
        </w:tc>
      </w:tr>
      <w:tr>
        <w:trPr>
          <w:cantSplit w:val="0"/>
          <w:trHeight w:val="1485" w:hRule="atLeast"/>
          <w:tblHeader w:val="0"/>
        </w:trPr>
        <w:tc>
          <w:tcPr/>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UNIFOR 239:</w:t>
            </w:r>
            <w:r w:rsidDel="00000000" w:rsidR="00000000" w:rsidRPr="00000000">
              <w:rPr>
                <w:rFonts w:ascii="Open Sans" w:cs="Open Sans" w:eastAsia="Open Sans" w:hAnsi="Open Sans"/>
                <w:b w:val="1"/>
                <w:sz w:val="24"/>
                <w:szCs w:val="24"/>
                <w:rtl w:val="0"/>
              </w:rPr>
              <w:t xml:space="preserve">US Foreign Policy in Latin America</w:t>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rFonts w:ascii="Open Sans" w:cs="Open Sans" w:eastAsia="Open Sans" w:hAnsi="Open Sans"/>
                <w:sz w:val="24"/>
                <w:szCs w:val="24"/>
                <w:highlight w:val="white"/>
              </w:rPr>
            </w:pPr>
            <w:r w:rsidDel="00000000" w:rsidR="00000000" w:rsidRPr="00000000">
              <w:rPr>
                <w:rFonts w:ascii="Open Sans" w:cs="Open Sans" w:eastAsia="Open Sans" w:hAnsi="Open Sans"/>
                <w:b w:val="1"/>
                <w:sz w:val="24"/>
                <w:szCs w:val="24"/>
                <w:rtl w:val="0"/>
              </w:rPr>
              <w:t xml:space="preserve">  </w:t>
            </w: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rtl w:val="0"/>
              </w:rPr>
              <w:t xml:space="preserve">4 sessions</w:t>
            </w:r>
            <w:r w:rsidDel="00000000" w:rsidR="00000000" w:rsidRPr="00000000">
              <w:rPr>
                <w:rFonts w:ascii="Open Sans" w:cs="Open Sans" w:eastAsia="Open Sans" w:hAnsi="Open Sans"/>
                <w:b w:val="1"/>
                <w:sz w:val="24"/>
                <w:szCs w:val="24"/>
                <w:rtl w:val="0"/>
              </w:rPr>
              <w:t xml:space="preserve"> A SHIFT</w:t>
            </w:r>
            <w:r w:rsidDel="00000000" w:rsidR="00000000" w:rsidRPr="00000000">
              <w:rPr>
                <w:rtl w:val="0"/>
              </w:rPr>
            </w:r>
          </w:p>
        </w:tc>
        <w:tc>
          <w:tcPr/>
          <w:p w:rsidR="00000000" w:rsidDel="00000000" w:rsidP="00000000" w:rsidRDefault="00000000" w:rsidRPr="00000000" w14:paraId="0000000D">
            <w:pPr>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Does the US promote ‘freedom, democracy and human rights’ in Latin America? </w:t>
            </w:r>
            <w:r w:rsidDel="00000000" w:rsidR="00000000" w:rsidRPr="00000000">
              <w:rPr>
                <w:rFonts w:ascii="Open Sans" w:cs="Open Sans" w:eastAsia="Open Sans" w:hAnsi="Open Sans"/>
                <w:i w:val="1"/>
                <w:sz w:val="24"/>
                <w:szCs w:val="24"/>
                <w:rtl w:val="0"/>
              </w:rPr>
              <w:t xml:space="preserve">Or</w:t>
            </w:r>
            <w:r w:rsidDel="00000000" w:rsidR="00000000" w:rsidRPr="00000000">
              <w:rPr>
                <w:rFonts w:ascii="Open Sans" w:cs="Open Sans" w:eastAsia="Open Sans" w:hAnsi="Open Sans"/>
                <w:sz w:val="24"/>
                <w:szCs w:val="24"/>
                <w:rtl w:val="0"/>
              </w:rPr>
              <w:t xml:space="preserve"> does it play a role in overthrowing governments, suppressing workers, and supporting corporate plunder and impoverishing the region? </w:t>
            </w:r>
          </w:p>
          <w:p w:rsidR="00000000" w:rsidDel="00000000" w:rsidP="00000000" w:rsidRDefault="00000000" w:rsidRPr="00000000" w14:paraId="0000000E">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Thursdays, Sept 14, 21, Oct 12, 19, 5:30-8:30 pm </w:t>
            </w:r>
            <w:r w:rsidDel="00000000" w:rsidR="00000000" w:rsidRPr="00000000">
              <w:rPr>
                <w:rtl w:val="0"/>
              </w:rPr>
            </w:r>
          </w:p>
        </w:tc>
      </w:tr>
      <w:tr>
        <w:trPr>
          <w:cantSplit w:val="0"/>
          <w:trHeight w:val="1861.5234375" w:hRule="atLeast"/>
          <w:tblHeader w:val="0"/>
        </w:trPr>
        <w:tc>
          <w:tcPr/>
          <w:p w:rsidR="00000000" w:rsidDel="00000000" w:rsidP="00000000" w:rsidRDefault="00000000" w:rsidRPr="00000000" w14:paraId="0000000F">
            <w:pPr>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rtl w:val="0"/>
              </w:rPr>
              <w:t xml:space="preserve">UNIFOR 240:</w:t>
            </w:r>
            <w:r w:rsidDel="00000000" w:rsidR="00000000" w:rsidRPr="00000000">
              <w:rPr>
                <w:rFonts w:ascii="Open Sans" w:cs="Open Sans" w:eastAsia="Open Sans" w:hAnsi="Open Sans"/>
                <w:b w:val="1"/>
                <w:sz w:val="24"/>
                <w:szCs w:val="24"/>
                <w:highlight w:val="white"/>
                <w:rtl w:val="0"/>
              </w:rPr>
              <w:t xml:space="preserve">Is the Cost of Living out of Control?</w:t>
            </w:r>
          </w:p>
          <w:p w:rsidR="00000000" w:rsidDel="00000000" w:rsidP="00000000" w:rsidRDefault="00000000" w:rsidRPr="00000000" w14:paraId="00000010">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highlight w:val="white"/>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4 sessions </w:t>
            </w:r>
            <w:r w:rsidDel="00000000" w:rsidR="00000000" w:rsidRPr="00000000">
              <w:rPr>
                <w:rFonts w:ascii="Open Sans" w:cs="Open Sans" w:eastAsia="Open Sans" w:hAnsi="Open Sans"/>
                <w:b w:val="1"/>
                <w:sz w:val="24"/>
                <w:szCs w:val="24"/>
                <w:rtl w:val="0"/>
              </w:rPr>
              <w:t xml:space="preserve">   B SHIFT</w:t>
            </w:r>
            <w:r w:rsidDel="00000000" w:rsidR="00000000" w:rsidRPr="00000000">
              <w:rPr>
                <w:rtl w:val="0"/>
              </w:rPr>
            </w:r>
          </w:p>
        </w:tc>
        <w:tc>
          <w:tcPr/>
          <w:p w:rsidR="00000000" w:rsidDel="00000000" w:rsidP="00000000" w:rsidRDefault="00000000" w:rsidRPr="00000000" w14:paraId="00000014">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Why have housing and groceries become so expensive? Why is inflation increasing faster than wages? Who is benefiting from this and who pays the price? What are the prospects for workers fighting back? A different author will join us each session to discuss.</w:t>
            </w:r>
            <w:r w:rsidDel="00000000" w:rsidR="00000000" w:rsidRPr="00000000">
              <w:rPr>
                <w:rtl w:val="0"/>
              </w:rPr>
            </w:r>
          </w:p>
          <w:p w:rsidR="00000000" w:rsidDel="00000000" w:rsidP="00000000" w:rsidRDefault="00000000" w:rsidRPr="00000000" w14:paraId="00000015">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Thursdays, Oct 26, Nov 2, 23, 30, 5:30-8:30 pm                               </w:t>
            </w:r>
            <w:r w:rsidDel="00000000" w:rsidR="00000000" w:rsidRPr="00000000">
              <w:rPr>
                <w:rtl w:val="0"/>
              </w:rPr>
            </w:r>
          </w:p>
        </w:tc>
      </w:tr>
      <w:tr>
        <w:trPr>
          <w:cantSplit w:val="0"/>
          <w:trHeight w:val="1404.84375" w:hRule="atLeast"/>
          <w:tblHeader w:val="0"/>
        </w:trPr>
        <w:tc>
          <w:tcPr/>
          <w:p w:rsidR="00000000" w:rsidDel="00000000" w:rsidP="00000000" w:rsidRDefault="00000000" w:rsidRPr="00000000" w14:paraId="0000001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UNIFOR 241: Corporations on the Offensive: Have Workers had Enough?</w:t>
            </w:r>
          </w:p>
          <w:p w:rsidR="00000000" w:rsidDel="00000000" w:rsidP="00000000" w:rsidRDefault="00000000" w:rsidRPr="00000000" w14:paraId="00000017">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 Session</w:t>
            </w:r>
            <w:r w:rsidDel="00000000" w:rsidR="00000000" w:rsidRPr="00000000">
              <w:rPr>
                <w:rtl w:val="0"/>
              </w:rPr>
            </w:r>
          </w:p>
        </w:tc>
        <w:tc>
          <w:tcPr>
            <w:shd w:fill="ffffff" w:val="clear"/>
          </w:tcPr>
          <w:p w:rsidR="00000000" w:rsidDel="00000000" w:rsidP="00000000" w:rsidRDefault="00000000" w:rsidRPr="00000000" w14:paraId="00000019">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US economist and host of ‘Democracy at Work’, Richard Wollf joins us to describe how corporations are attacking workers' living standards, and how many workers in the US and around the world are fighting back. What can Canadian workers take away from this?</w:t>
            </w:r>
            <w:r w:rsidDel="00000000" w:rsidR="00000000" w:rsidRPr="00000000">
              <w:rPr>
                <w:rtl w:val="0"/>
              </w:rPr>
            </w:r>
          </w:p>
          <w:p w:rsidR="00000000" w:rsidDel="00000000" w:rsidP="00000000" w:rsidRDefault="00000000" w:rsidRPr="00000000" w14:paraId="0000001A">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Monday, Oct 2, 5:30-8:30 pm     B SHIFT</w:t>
            </w:r>
            <w:r w:rsidDel="00000000" w:rsidR="00000000" w:rsidRPr="00000000">
              <w:rPr>
                <w:rtl w:val="0"/>
              </w:rPr>
            </w:r>
          </w:p>
        </w:tc>
      </w:tr>
      <w:tr>
        <w:trPr>
          <w:cantSplit w:val="0"/>
          <w:trHeight w:val="260.16235351562494" w:hRule="atLeast"/>
          <w:tblHeader w:val="0"/>
        </w:trPr>
        <w:tc>
          <w:tcPr>
            <w:tcBorders>
              <w:bottom w:color="ff0000" w:space="0" w:sz="4" w:val="single"/>
            </w:tcBorders>
          </w:tcPr>
          <w:p w:rsidR="00000000" w:rsidDel="00000000" w:rsidP="00000000" w:rsidRDefault="00000000" w:rsidRPr="00000000" w14:paraId="0000001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UNIFOR 242:</w:t>
            </w:r>
          </w:p>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UNIFOR Turns 10: Challenges, Successes, and Prospects for the future </w:t>
            </w:r>
            <w:r w:rsidDel="00000000" w:rsidR="00000000" w:rsidRPr="00000000">
              <w:rPr>
                <w:rFonts w:ascii="Open Sans" w:cs="Open Sans" w:eastAsia="Open Sans" w:hAnsi="Open Sans"/>
                <w:sz w:val="24"/>
                <w:szCs w:val="24"/>
                <w:rtl w:val="0"/>
              </w:rPr>
              <w:t xml:space="preserve">1 session</w:t>
            </w:r>
          </w:p>
        </w:tc>
        <w:tc>
          <w:tcPr>
            <w:tcBorders>
              <w:bottom w:color="ff0000" w:space="0" w:sz="4" w:val="single"/>
            </w:tcBorders>
          </w:tcPr>
          <w:p w:rsidR="00000000" w:rsidDel="00000000" w:rsidP="00000000" w:rsidRDefault="00000000" w:rsidRPr="00000000" w14:paraId="0000001D">
            <w:pPr>
              <w:spacing w:line="276" w:lineRule="auto"/>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Join us in a discussion about the 10th anniversary of the birth of UNIFOR, and assess our successes, challenges, and prospects for our future.</w:t>
            </w:r>
            <w:r w:rsidDel="00000000" w:rsidR="00000000" w:rsidRPr="00000000">
              <w:rPr>
                <w:rFonts w:ascii="Open Sans" w:cs="Open Sans" w:eastAsia="Open Sans" w:hAnsi="Open Sans"/>
                <w:b w:val="1"/>
                <w:sz w:val="24"/>
                <w:szCs w:val="24"/>
                <w:rtl w:val="0"/>
              </w:rPr>
              <w:t xml:space="preserve">  Monday, Dec 4, 5:30-8:30 pm   A SHIFT</w:t>
            </w:r>
          </w:p>
        </w:tc>
      </w:tr>
      <w:tr>
        <w:trPr>
          <w:cantSplit w:val="0"/>
          <w:trHeight w:val="2584.6875" w:hRule="atLeast"/>
          <w:tblHeader w:val="0"/>
        </w:trPr>
        <w:tc>
          <w:tcPr>
            <w:gridSpan w:val="2"/>
            <w:tcBorders>
              <w:top w:color="ff0000" w:space="0" w:sz="4" w:val="single"/>
              <w:left w:color="ff0000" w:space="0" w:sz="4" w:val="single"/>
              <w:bottom w:color="ff0000" w:space="0" w:sz="4" w:val="single"/>
              <w:right w:color="ff0000" w:space="0" w:sz="4" w:val="single"/>
            </w:tcBorders>
            <w:shd w:fill="ffc000" w:val="clear"/>
          </w:tcPr>
          <w:p w:rsidR="00000000" w:rsidDel="00000000" w:rsidP="00000000" w:rsidRDefault="00000000" w:rsidRPr="00000000" w14:paraId="0000001E">
            <w:pPr>
              <w:pageBreakBefore w:val="0"/>
              <w:jc w:val="cente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w:t>
            </w:r>
            <w:hyperlink r:id="rId8">
              <w:r w:rsidDel="00000000" w:rsidR="00000000" w:rsidRPr="00000000">
                <w:rPr>
                  <w:rFonts w:ascii="Open Sans" w:cs="Open Sans" w:eastAsia="Open Sans" w:hAnsi="Open Sans"/>
                  <w:b w:val="1"/>
                  <w:color w:val="1155cc"/>
                  <w:sz w:val="24"/>
                  <w:szCs w:val="24"/>
                  <w:u w:val="single"/>
                  <w:rtl w:val="0"/>
                </w:rPr>
                <w:t xml:space="preserve">CLICK HERE TO REGISTER FOR COURSES</w:t>
              </w:r>
            </w:hyperlink>
            <w:r w:rsidDel="00000000" w:rsidR="00000000" w:rsidRPr="00000000">
              <w:rPr>
                <w:rFonts w:ascii="Open Sans" w:cs="Open Sans" w:eastAsia="Open Sans" w:hAnsi="Open Sans"/>
                <w:b w:val="1"/>
                <w:sz w:val="24"/>
                <w:szCs w:val="24"/>
                <w:rtl w:val="0"/>
              </w:rPr>
              <w:t xml:space="preserve">**</w:t>
            </w:r>
            <w:r w:rsidDel="00000000" w:rsidR="00000000" w:rsidRPr="00000000">
              <w:rPr>
                <w:rtl w:val="0"/>
              </w:rPr>
            </w:r>
          </w:p>
          <w:p w:rsidR="00000000" w:rsidDel="00000000" w:rsidP="00000000" w:rsidRDefault="00000000" w:rsidRPr="00000000" w14:paraId="0000001F">
            <w:pPr>
              <w:rPr>
                <w:rFonts w:ascii="Open Sans" w:cs="Open Sans" w:eastAsia="Open Sans" w:hAnsi="Open Sans"/>
                <w:b w:val="1"/>
                <w:color w:val="ff0000"/>
                <w:sz w:val="24"/>
                <w:szCs w:val="24"/>
              </w:rPr>
            </w:pPr>
            <w:r w:rsidDel="00000000" w:rsidR="00000000" w:rsidRPr="00000000">
              <w:rPr>
                <w:rFonts w:ascii="Open Sans" w:cs="Open Sans" w:eastAsia="Open Sans" w:hAnsi="Open Sans"/>
                <w:b w:val="1"/>
                <w:color w:val="ff0000"/>
                <w:sz w:val="24"/>
                <w:szCs w:val="24"/>
                <w:rtl w:val="0"/>
              </w:rPr>
              <w:t xml:space="preserve">*REGISTRATION CLOSES 3 BUSINESS DAYS BEFORE THE FIRST SESSION*</w:t>
            </w:r>
          </w:p>
          <w:p w:rsidR="00000000" w:rsidDel="00000000" w:rsidP="00000000" w:rsidRDefault="00000000" w:rsidRPr="00000000" w14:paraId="00000020">
            <w:pPr>
              <w:rPr>
                <w:rFonts w:ascii="Open Sans" w:cs="Open Sans" w:eastAsia="Open Sans" w:hAnsi="Open Sans"/>
                <w:b w:val="1"/>
                <w:color w:val="ff0000"/>
                <w:sz w:val="24"/>
                <w:szCs w:val="24"/>
              </w:rPr>
            </w:pPr>
            <w:r w:rsidDel="00000000" w:rsidR="00000000" w:rsidRPr="00000000">
              <w:rPr>
                <w:rtl w:val="0"/>
              </w:rPr>
            </w:r>
          </w:p>
          <w:p w:rsidR="00000000" w:rsidDel="00000000" w:rsidP="00000000" w:rsidRDefault="00000000" w:rsidRPr="00000000" w14:paraId="00000021">
            <w:pPr>
              <w:pageBreakBefore w:val="0"/>
              <w:rPr>
                <w:rFonts w:ascii="Open Sans" w:cs="Open Sans" w:eastAsia="Open Sans" w:hAnsi="Open Sans"/>
              </w:rPr>
            </w:pPr>
            <w:r w:rsidDel="00000000" w:rsidR="00000000" w:rsidRPr="00000000">
              <w:rPr>
                <w:rFonts w:ascii="Open Sans" w:cs="Open Sans" w:eastAsia="Open Sans" w:hAnsi="Open Sans"/>
                <w:sz w:val="24"/>
                <w:szCs w:val="24"/>
                <w:rtl w:val="0"/>
              </w:rPr>
              <w:t xml:space="preserve">For more info about our program, or to get on our email list, email: </w:t>
            </w:r>
            <w:hyperlink r:id="rId9">
              <w:r w:rsidDel="00000000" w:rsidR="00000000" w:rsidRPr="00000000">
                <w:rPr>
                  <w:rFonts w:ascii="Open Sans" w:cs="Open Sans" w:eastAsia="Open Sans" w:hAnsi="Open Sans"/>
                  <w:color w:val="1155cc"/>
                  <w:rtl w:val="0"/>
                </w:rPr>
                <w:t xml:space="preserve">lbstcert@mcmaster.ca</w:t>
              </w:r>
            </w:hyperlink>
            <w:r w:rsidDel="00000000" w:rsidR="00000000" w:rsidRPr="00000000">
              <w:rPr>
                <w:rtl w:val="0"/>
              </w:rPr>
            </w:r>
          </w:p>
          <w:p w:rsidR="00000000" w:rsidDel="00000000" w:rsidP="00000000" w:rsidRDefault="00000000" w:rsidRPr="00000000" w14:paraId="00000022">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learn more about our program, and how to graduate, visit us at:</w:t>
            </w:r>
            <w:r w:rsidDel="00000000" w:rsidR="00000000" w:rsidRPr="00000000">
              <w:rPr>
                <w:rFonts w:ascii="Open Sans" w:cs="Open Sans" w:eastAsia="Open Sans" w:hAnsi="Open Sans"/>
                <w:rtl w:val="0"/>
              </w:rPr>
              <w:t xml:space="preserve"> </w:t>
            </w:r>
            <w:hyperlink r:id="rId10">
              <w:r w:rsidDel="00000000" w:rsidR="00000000" w:rsidRPr="00000000">
                <w:rPr>
                  <w:rFonts w:ascii="Open Sans" w:cs="Open Sans" w:eastAsia="Open Sans" w:hAnsi="Open Sans"/>
                  <w:color w:val="1155cc"/>
                  <w:u w:val="single"/>
                  <w:rtl w:val="0"/>
                </w:rPr>
                <w:t xml:space="preserve">Unifor-McMaster Labour Studies </w:t>
              </w:r>
            </w:hyperlink>
            <w:r w:rsidDel="00000000" w:rsidR="00000000" w:rsidRPr="00000000">
              <w:rPr>
                <w:rtl w:val="0"/>
              </w:rPr>
            </w:r>
          </w:p>
          <w:p w:rsidR="00000000" w:rsidDel="00000000" w:rsidP="00000000" w:rsidRDefault="00000000" w:rsidRPr="00000000" w14:paraId="00000024">
            <w:pPr>
              <w:pageBreakBefore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Contact Mike Prosser  to get on our update list:</w:t>
            </w:r>
            <w:r w:rsidDel="00000000" w:rsidR="00000000" w:rsidRPr="00000000">
              <w:rPr>
                <w:rFonts w:ascii="Open Sans" w:cs="Open Sans" w:eastAsia="Open Sans" w:hAnsi="Open Sans"/>
                <w:b w:val="1"/>
                <w:sz w:val="24"/>
                <w:szCs w:val="24"/>
                <w:rtl w:val="0"/>
              </w:rPr>
              <w:t xml:space="preserve">  707: </w:t>
            </w:r>
            <w:hyperlink r:id="rId11">
              <w:r w:rsidDel="00000000" w:rsidR="00000000" w:rsidRPr="00000000">
                <w:rPr>
                  <w:rFonts w:ascii="Open Sans" w:cs="Open Sans" w:eastAsia="Open Sans" w:hAnsi="Open Sans"/>
                  <w:color w:val="1155cc"/>
                  <w:sz w:val="24"/>
                  <w:szCs w:val="24"/>
                  <w:rtl w:val="0"/>
                </w:rPr>
                <w:t xml:space="preserve">Mlp1sabres@gmail.com</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sz w:val="24"/>
                <w:szCs w:val="24"/>
              </w:rPr>
            </w:pPr>
            <w:r w:rsidDel="00000000" w:rsidR="00000000" w:rsidRPr="00000000">
              <w:rPr>
                <w:b w:val="1"/>
                <w:i w:val="1"/>
                <w:sz w:val="36"/>
                <w:szCs w:val="36"/>
              </w:rPr>
              <w:drawing>
                <wp:inline distB="114300" distT="114300" distL="114300" distR="114300">
                  <wp:extent cx="1219200" cy="1071563"/>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19200" cy="107156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2A">
      <w:pPr>
        <w:pageBreakBefore w:val="0"/>
        <w:rPr>
          <w:b w:val="1"/>
          <w:i w:val="1"/>
          <w:sz w:val="36"/>
          <w:szCs w:val="36"/>
        </w:rPr>
      </w:pPr>
      <w:bookmarkStart w:colFirst="0" w:colLast="0" w:name="_q8icbprav4v4" w:id="0"/>
      <w:bookmarkEnd w:id="0"/>
      <w:r w:rsidDel="00000000" w:rsidR="00000000" w:rsidRPr="00000000">
        <w:rPr>
          <w:rtl w:val="0"/>
        </w:rPr>
      </w:r>
    </w:p>
    <w:p w:rsidR="00000000" w:rsidDel="00000000" w:rsidP="00000000" w:rsidRDefault="00000000" w:rsidRPr="00000000" w14:paraId="0000002B">
      <w:pPr>
        <w:rPr>
          <w:b w:val="1"/>
          <w:i w:val="1"/>
          <w:sz w:val="36"/>
          <w:szCs w:val="36"/>
        </w:rPr>
      </w:pPr>
      <w:bookmarkStart w:colFirst="0" w:colLast="0" w:name="_5ez3lmbinp4r" w:id="1"/>
      <w:bookmarkEnd w:id="1"/>
      <w:r w:rsidDel="00000000" w:rsidR="00000000" w:rsidRPr="00000000">
        <w:rPr>
          <w:rtl w:val="0"/>
        </w:rPr>
      </w:r>
    </w:p>
    <w:p w:rsidR="00000000" w:rsidDel="00000000" w:rsidP="00000000" w:rsidRDefault="00000000" w:rsidRPr="00000000" w14:paraId="0000002C">
      <w:pPr>
        <w:rPr>
          <w:b w:val="1"/>
          <w:i w:val="1"/>
          <w:sz w:val="36"/>
          <w:szCs w:val="36"/>
        </w:rPr>
      </w:pPr>
      <w:bookmarkStart w:colFirst="0" w:colLast="0" w:name="_5ez3lmbinp4r" w:id="1"/>
      <w:bookmarkEnd w:id="1"/>
      <w:r w:rsidDel="00000000" w:rsidR="00000000" w:rsidRPr="00000000">
        <w:rPr>
          <w:rtl w:val="0"/>
        </w:rPr>
      </w:r>
    </w:p>
    <w:p w:rsidR="00000000" w:rsidDel="00000000" w:rsidP="00000000" w:rsidRDefault="00000000" w:rsidRPr="00000000" w14:paraId="0000002D">
      <w:pPr>
        <w:pageBreakBefore w:val="0"/>
        <w:rPr>
          <w:b w:val="1"/>
          <w:i w:val="1"/>
          <w:sz w:val="36"/>
          <w:szCs w:val="36"/>
        </w:rPr>
      </w:pPr>
      <w:bookmarkStart w:colFirst="0" w:colLast="0" w:name="_5ez3lmbinp4r" w:id="1"/>
      <w:bookmarkEnd w:id="1"/>
      <w:r w:rsidDel="00000000" w:rsidR="00000000" w:rsidRPr="00000000">
        <w:rPr>
          <w:rtl w:val="0"/>
        </w:rPr>
      </w:r>
    </w:p>
    <w:sectPr>
      <w:pgSz w:h="2016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lp1sabres@gmail.com" TargetMode="External"/><Relationship Id="rId10" Type="http://schemas.openxmlformats.org/officeDocument/2006/relationships/hyperlink" Target="https://labourstudies.mcmaster.ca/programs/unifor-certificate" TargetMode="External"/><Relationship Id="rId12" Type="http://schemas.openxmlformats.org/officeDocument/2006/relationships/image" Target="media/image2.png"/><Relationship Id="rId9" Type="http://schemas.openxmlformats.org/officeDocument/2006/relationships/hyperlink" Target="mailto:lbstcert@mcmaster.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surveys.mcmaster.ca/limesurvey/index.php/831163?la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